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70B0" w:rsidRPr="00BB2683" w:rsidRDefault="00E26875">
      <w:pPr>
        <w:suppressAutoHyphens/>
        <w:spacing w:after="0" w:line="276" w:lineRule="auto"/>
        <w:rPr>
          <w:rFonts w:ascii="Open Sans" w:eastAsia="Open Sans" w:hAnsi="Open Sans" w:cs="Open Sans"/>
          <w:lang w:val="pl-PL"/>
        </w:rPr>
      </w:pPr>
      <w:r w:rsidRPr="00BB2683">
        <w:rPr>
          <w:lang w:val="pl-PL"/>
        </w:rPr>
        <w:object w:dxaOrig="3823" w:dyaOrig="1053">
          <v:rect id="rectole0000000000" o:spid="_x0000_i1025" style="width:191.4pt;height:52.8pt" o:ole="" o:preferrelative="t" stroked="f">
            <v:imagedata r:id="rId4" o:title=""/>
          </v:rect>
          <o:OLEObject Type="Embed" ProgID="StaticMetafile" ShapeID="rectole0000000000" DrawAspect="Content" ObjectID="_1826055495" r:id="rId5"/>
        </w:object>
      </w:r>
      <w:r w:rsidRPr="00BB2683">
        <w:rPr>
          <w:rFonts w:ascii="Open Sans" w:eastAsia="Open Sans" w:hAnsi="Open Sans" w:cs="Open Sans"/>
          <w:b/>
          <w:lang w:val="pl-PL"/>
        </w:rPr>
        <w:t xml:space="preserve">                       </w:t>
      </w:r>
      <w:r w:rsidRPr="00BB2683">
        <w:rPr>
          <w:rFonts w:ascii="Times New Roman" w:eastAsia="Times New Roman" w:hAnsi="Times New Roman" w:cs="Times New Roman"/>
          <w:b/>
          <w:lang w:val="pl-PL"/>
        </w:rPr>
        <w:t>SYLABUS cz.1.- KARTA PRZEDMIOTU</w:t>
      </w:r>
    </w:p>
    <w:p w:rsidR="00B270B0" w:rsidRPr="00BB2683" w:rsidRDefault="00B270B0">
      <w:pPr>
        <w:suppressAutoHyphens/>
        <w:spacing w:after="0" w:line="276" w:lineRule="auto"/>
        <w:jc w:val="right"/>
        <w:rPr>
          <w:rFonts w:ascii="Open Sans" w:eastAsia="Open Sans" w:hAnsi="Open Sans" w:cs="Open Sans"/>
          <w:b/>
          <w:lang w:val="pl-P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1"/>
        <w:gridCol w:w="5294"/>
        <w:gridCol w:w="1156"/>
        <w:gridCol w:w="1117"/>
      </w:tblGrid>
      <w:tr w:rsidR="00B270B0" w:rsidRPr="00BB2683">
        <w:tblPrEx>
          <w:tblCellMar>
            <w:top w:w="0" w:type="dxa"/>
            <w:bottom w:w="0" w:type="dxa"/>
          </w:tblCellMar>
        </w:tblPrEx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color w:val="FFFFFF"/>
                <w:lang w:val="pl-PL"/>
              </w:rPr>
              <w:t>Nazwa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color w:val="FFFFFF"/>
                <w:lang w:val="pl-PL"/>
              </w:rPr>
              <w:t>Geometria Wykreślna i Perspektywa</w:t>
            </w:r>
          </w:p>
          <w:p w:rsidR="00B270B0" w:rsidRPr="00BB2683" w:rsidRDefault="00B270B0">
            <w:pPr>
              <w:suppressAutoHyphens/>
              <w:spacing w:after="0" w:line="240" w:lineRule="auto"/>
              <w:rPr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Jednostka prowadząca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sz w:val="18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 xml:space="preserve">Wydział Rzeźby I Mediacji Sztuki, 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>Katedra rzeźby i działań przestrzennych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Profil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ogólnoakademicki</w:t>
            </w:r>
            <w:proofErr w:type="spellEnd"/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9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Kierunek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Rzeźba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19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W zakresie (jeśli dotyczy)</w:t>
            </w:r>
          </w:p>
        </w:tc>
        <w:tc>
          <w:tcPr>
            <w:tcW w:w="7457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-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Jednolite studia magisterskie / kwalifikacje poziomu VII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Forma studiów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Studia stacjonarna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Rok studiów /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I / s.1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Wymiar zaj</w:t>
            </w: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>30 godz.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 xml:space="preserve"> 2 godz.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>2 godz.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Liczba punktów ECTS</w:t>
            </w:r>
          </w:p>
        </w:tc>
        <w:tc>
          <w:tcPr>
            <w:tcW w:w="7457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>2 ECTS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Rodzaj zaj</w:t>
            </w: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wykład, ćwiczenia, seminarium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Pracownia (jeśli dotyczy)</w:t>
            </w:r>
          </w:p>
        </w:tc>
        <w:tc>
          <w:tcPr>
            <w:tcW w:w="7457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408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Prowadzący pracownię</w:t>
            </w:r>
          </w:p>
        </w:tc>
        <w:tc>
          <w:tcPr>
            <w:tcW w:w="7457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gridSpan w:val="3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B2683">
            <w:pPr>
              <w:suppressAutoHyphens/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 xml:space="preserve">mgr </w:t>
            </w:r>
            <w:r w:rsidR="00E26875"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>Rafał Filipek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Cel kształcenia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>- Zrozumienie podstawowych poj</w:t>
            </w: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 xml:space="preserve">ęć  z zakresu   rysunku technicznego, geometrii wykreślnej oraz perspektywy.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</w:pPr>
          </w:p>
          <w:p w:rsidR="00B270B0" w:rsidRPr="00BB2683" w:rsidRDefault="00E26875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 xml:space="preserve">-  Wprowadzenie formy przekazu informacji technicznych w formie graficznej (2D).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</w:pPr>
          </w:p>
          <w:p w:rsidR="00B270B0" w:rsidRPr="00BB2683" w:rsidRDefault="00E26875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>- Zapoznanie studentów z możliwościami praktycznego wykorzystania geometrii wykreślnej/ perspe</w:t>
            </w: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 xml:space="preserve">ktywy wykreślnej w projektowaniu/prezentacji wielkogabarytowych form przestrzennych.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</w:pPr>
          </w:p>
          <w:p w:rsidR="00B270B0" w:rsidRPr="00BB2683" w:rsidRDefault="00E2687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color w:val="000000"/>
                <w:sz w:val="18"/>
                <w:lang w:val="pl-PL"/>
              </w:rPr>
              <w:t>- Pobudzenie wyobraźni celem swobodnego wizualizowania i pracy nad projektem własnym studenta.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lastRenderedPageBreak/>
              <w:t>Wymagania wstępne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Arial" w:hAnsi="Times New Roman" w:cs="Times New Roman"/>
                <w:lang w:val="pl-PL"/>
              </w:rPr>
            </w:pP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>Podstawowa wiedza z Geometrii Bry</w:t>
            </w:r>
            <w:r w:rsidRPr="00BB2683">
              <w:rPr>
                <w:rFonts w:ascii="Times New Roman" w:eastAsia="Arial" w:hAnsi="Times New Roman" w:cs="Times New Roman"/>
                <w:sz w:val="18"/>
                <w:lang w:val="pl-PL"/>
              </w:rPr>
              <w:t xml:space="preserve">ł i płaszczyzn oraz Rysunku Technicznego 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Efekty uczenia się: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uppressAutoHyphens/>
              <w:spacing w:after="0" w:line="240" w:lineRule="auto"/>
              <w:rPr>
                <w:rFonts w:ascii="Calibri" w:eastAsia="Calibri" w:hAnsi="Calibri" w:cs="Calibri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 xml:space="preserve">Kod efektów </w:t>
            </w:r>
            <w:proofErr w:type="spellStart"/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 xml:space="preserve">Odniesienie do efektów </w:t>
            </w:r>
            <w:proofErr w:type="spellStart"/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kierunko</w:t>
            </w:r>
            <w:proofErr w:type="spellEnd"/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-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lang w:val="pl-PL"/>
              </w:rPr>
            </w:pPr>
            <w:proofErr w:type="spellStart"/>
            <w:r w:rsidRPr="00BB2683">
              <w:rPr>
                <w:rFonts w:ascii="Times New Roman" w:eastAsia="Times New Roman" w:hAnsi="Times New Roman" w:cs="Times New Roman"/>
                <w:b/>
                <w:sz w:val="18"/>
                <w:lang w:val="pl-PL"/>
              </w:rPr>
              <w:t>wych</w:t>
            </w:r>
            <w:proofErr w:type="spellEnd"/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Podstawowa wiedza z zakresu graficznych sposobów przekazu informacji techniczno-projektowych. </w:t>
            </w:r>
          </w:p>
          <w:p w:rsidR="00BB2683" w:rsidRPr="00BB2683" w:rsidRDefault="00BB26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RP_</w:t>
            </w:r>
            <w:bookmarkStart w:id="0" w:name="_GoBack"/>
            <w:bookmarkEnd w:id="0"/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W04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K_W</w:t>
            </w:r>
            <w:r w:rsid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10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76" w:lineRule="auto"/>
              <w:ind w:left="177" w:hanging="14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umiejętność czytania rysunków technicznych, map, arkuszy projektowych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177" w:hanging="141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umiejętność realizacji złożonych inwentaryzacji projektowych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umiejętność tworzenia opisu technicznego realizacji przestrzennych.</w:t>
            </w:r>
          </w:p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RP_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U04</w:t>
            </w:r>
          </w:p>
          <w:p w:rsidR="00E26875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RP_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U05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RP_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U06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K_U</w:t>
            </w:r>
            <w:r w:rsid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06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pl-PL"/>
              </w:rPr>
              <w:t>– kompetencje społeczne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Default="00E26875">
            <w:pPr>
              <w:spacing w:after="0" w:line="240" w:lineRule="auto"/>
              <w:ind w:left="177" w:hanging="17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 Umiejętność pracy w grupie.</w:t>
            </w:r>
          </w:p>
          <w:p w:rsidR="00E26875" w:rsidRPr="00BB2683" w:rsidRDefault="00E26875">
            <w:pPr>
              <w:spacing w:after="0" w:line="240" w:lineRule="auto"/>
              <w:ind w:left="177" w:hanging="17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Możliwość podjęcia dialogu z działami technicznymi zaangażowanymi w proces realizacyjny projektów (wykonawców/podwykonawców - budowlane, konstrukcyjne, architektoniczne)</w:t>
            </w:r>
          </w:p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RP_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K03</w:t>
            </w:r>
          </w:p>
          <w:p w:rsidR="00E26875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RP_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K04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K_K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10</w:t>
            </w:r>
          </w:p>
          <w:p w:rsidR="00E26875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E26875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K_K03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Ogólna treść zajęć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1.     Zestaw ćwiczeń wprowadzających do poprawnej realizacji tematu.</w:t>
            </w: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2.     Realizacja opisu własnego projektu przestrzennego na terenie zurbanizowanym. </w:t>
            </w:r>
          </w:p>
          <w:p w:rsidR="00B270B0" w:rsidRPr="00BB2683" w:rsidRDefault="00E26875">
            <w:pPr>
              <w:spacing w:after="0" w:line="240" w:lineRule="auto"/>
              <w:ind w:left="3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Werbalizacja złożeń – od koncepcji do projektu.</w:t>
            </w:r>
          </w:p>
          <w:p w:rsidR="00B270B0" w:rsidRPr="00BB2683" w:rsidRDefault="00E26875">
            <w:pPr>
              <w:spacing w:after="0" w:line="240" w:lineRule="auto"/>
              <w:ind w:left="3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Inwentaryzacja projektu.</w:t>
            </w:r>
          </w:p>
          <w:p w:rsidR="00B270B0" w:rsidRPr="00BB2683" w:rsidRDefault="00E26875">
            <w:pPr>
              <w:spacing w:after="0" w:line="240" w:lineRule="auto"/>
              <w:ind w:left="3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Rysunek techniczny, geometria wykreślna – techniczny język opisu graficznego.</w:t>
            </w:r>
          </w:p>
          <w:p w:rsidR="00B270B0" w:rsidRPr="00BB2683" w:rsidRDefault="00E26875">
            <w:pPr>
              <w:spacing w:after="0" w:line="240" w:lineRule="auto"/>
              <w:ind w:left="366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Zasada czystości przekazu.</w:t>
            </w:r>
          </w:p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Ocena pracy studenta obejmuje zgodność rozwiązania z tematem, poprawność merytoryczną, komplementarność. Kryterium również uwzglę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dnia proces wykonywania zadań, efekt końcowy, frekwencję, zaangażowanie, samodzielność studenta, sposób i jakość prezentacji na przeglądach,.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 xml:space="preserve"> </w:t>
            </w:r>
          </w:p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Ocena ko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ńcowa jest sumą ocen uzyskanych za poprawność merytoryczną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wykonanych  realizacji, zadań, ćwiczeń, aktywne uczestnictwo w zajęciach oraz umiejętność posługiwania się nabytą wiedzą podczas interpretowania omawianych zjawisk i wykonywania ćwiczeń.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Ocena ko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ńcowa jest sumą następujących ocen cząstkowych: </w:t>
            </w: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 Praca na zajęciach (aktywność oraz konsultacje projektowe)</w:t>
            </w: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 Przeglądy wewnętrzne (realizacja kolejnych etapów zadania)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Przegląd końcowy (podsumowanie oraz prezentacja)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Sprawdzian/test - ćwiczenia z Ge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ometrii Wykreślnej.</w:t>
            </w:r>
          </w:p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Przegląd egzaminacyjny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pacing w:after="0" w:line="240" w:lineRule="auto"/>
              <w:ind w:left="177" w:hanging="177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Geometria wykreślna z perspektywą stosowaną, Wydawnictwo PWN, Bogusław Grochowski;</w:t>
            </w:r>
          </w:p>
          <w:p w:rsidR="00B270B0" w:rsidRPr="00BB2683" w:rsidRDefault="00E26875">
            <w:pPr>
              <w:spacing w:after="0" w:line="240" w:lineRule="auto"/>
              <w:ind w:left="177" w:hanging="177"/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- Geometria wykreślna, Andrzej Bieliński, Politechnika Warszawska 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pl-PL"/>
              </w:rPr>
              <w:t xml:space="preserve">2005, </w:t>
            </w:r>
          </w:p>
          <w:p w:rsidR="00B270B0" w:rsidRPr="00BB2683" w:rsidRDefault="00E26875">
            <w:pPr>
              <w:spacing w:after="0" w:line="240" w:lineRule="auto"/>
              <w:ind w:left="177" w:hanging="177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pl-PL"/>
              </w:rPr>
              <w:t>- 13 wyk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pl-PL"/>
              </w:rPr>
              <w:t xml:space="preserve">ładów z geometrii wykreślnej, Tomasz BOGACZYK, Teresa ROMASZKIEWICZ-BIAŁAS, Oficyna wydawnicza </w:t>
            </w:r>
            <w:proofErr w:type="spellStart"/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pl-PL"/>
              </w:rPr>
              <w:t>Politehcniki</w:t>
            </w:r>
            <w:proofErr w:type="spellEnd"/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shd w:val="clear" w:color="auto" w:fill="FFFFFF"/>
                <w:lang w:val="pl-PL"/>
              </w:rPr>
              <w:t xml:space="preserve"> Wrocławskiej, Wrocław 2003,</w:t>
            </w:r>
          </w:p>
          <w:p w:rsidR="00B270B0" w:rsidRPr="00BB2683" w:rsidRDefault="00E26875">
            <w:pPr>
              <w:spacing w:after="0" w:line="240" w:lineRule="auto"/>
              <w:ind w:left="177" w:hanging="177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- NEUFERT, Ernst </w:t>
            </w:r>
            <w:proofErr w:type="spellStart"/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Neufert</w:t>
            </w:r>
            <w:proofErr w:type="spellEnd"/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, Wydawnictwo Arkady, 2011,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B26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</w:t>
            </w:r>
            <w:r w:rsidR="00E26875"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olski</w:t>
            </w:r>
          </w:p>
          <w:p w:rsidR="00BB2683" w:rsidRPr="00BB2683" w:rsidRDefault="00BB26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</w:tbl>
    <w:p w:rsidR="00B270B0" w:rsidRPr="00BB2683" w:rsidRDefault="00B270B0">
      <w:pPr>
        <w:suppressAutoHyphens/>
        <w:spacing w:after="0" w:line="240" w:lineRule="auto"/>
        <w:ind w:left="60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:rsidR="00B270B0" w:rsidRPr="00BB2683" w:rsidRDefault="00B270B0">
      <w:pPr>
        <w:suppressAutoHyphens/>
        <w:spacing w:after="0"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270B0" w:rsidRPr="00BB2683" w:rsidRDefault="00B270B0">
      <w:pPr>
        <w:suppressAutoHyphens/>
        <w:spacing w:after="0"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270B0" w:rsidRPr="00BB2683" w:rsidRDefault="00B270B0">
      <w:pPr>
        <w:suppressAutoHyphens/>
        <w:spacing w:after="0" w:line="240" w:lineRule="auto"/>
        <w:rPr>
          <w:rFonts w:ascii="Times New Roman" w:eastAsia="Open Sans" w:hAnsi="Times New Roman" w:cs="Times New Roman"/>
          <w:sz w:val="18"/>
          <w:szCs w:val="18"/>
          <w:lang w:val="pl-PL"/>
        </w:rPr>
      </w:pPr>
    </w:p>
    <w:p w:rsidR="00B270B0" w:rsidRPr="00BB2683" w:rsidRDefault="00E26875">
      <w:pPr>
        <w:suppressAutoHyphens/>
        <w:spacing w:after="0" w:line="276" w:lineRule="auto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  <w:r w:rsidRPr="00BB2683">
        <w:rPr>
          <w:rFonts w:ascii="Times New Roman" w:hAnsi="Times New Roman" w:cs="Times New Roman"/>
          <w:sz w:val="18"/>
          <w:szCs w:val="18"/>
          <w:lang w:val="pl-PL"/>
        </w:rPr>
        <w:object w:dxaOrig="3823" w:dyaOrig="1053">
          <v:rect id="rectole0000000001" o:spid="_x0000_i1026" style="width:191.4pt;height:52.8pt" o:ole="" o:preferrelative="t" stroked="f">
            <v:imagedata r:id="rId4" o:title=""/>
          </v:rect>
          <o:OLEObject Type="Embed" ProgID="StaticMetafile" ShapeID="rectole0000000001" DrawAspect="Content" ObjectID="_1826055496" r:id="rId6"/>
        </w:object>
      </w:r>
      <w:r w:rsidRPr="00BB2683">
        <w:rPr>
          <w:rFonts w:ascii="Times New Roman" w:eastAsia="Open Sans" w:hAnsi="Times New Roman" w:cs="Times New Roman"/>
          <w:b/>
          <w:sz w:val="18"/>
          <w:szCs w:val="18"/>
          <w:lang w:val="pl-PL"/>
        </w:rPr>
        <w:t xml:space="preserve">                 </w:t>
      </w:r>
      <w:r w:rsidRPr="00BB2683">
        <w:rPr>
          <w:rFonts w:ascii="Times New Roman" w:eastAsia="Times New Roman" w:hAnsi="Times New Roman" w:cs="Times New Roman"/>
          <w:b/>
          <w:sz w:val="18"/>
          <w:szCs w:val="18"/>
          <w:lang w:val="pl-PL"/>
        </w:rPr>
        <w:t>SYLABUS cz.2 - PROGRAM PRZEDMIOTU</w:t>
      </w:r>
    </w:p>
    <w:p w:rsidR="00B270B0" w:rsidRPr="00BB2683" w:rsidRDefault="00B270B0">
      <w:pPr>
        <w:suppressAutoHyphens/>
        <w:spacing w:after="0" w:line="276" w:lineRule="auto"/>
        <w:jc w:val="right"/>
        <w:rPr>
          <w:rFonts w:ascii="Times New Roman" w:eastAsia="Open Sans" w:hAnsi="Times New Roman" w:cs="Times New Roman"/>
          <w:b/>
          <w:sz w:val="18"/>
          <w:szCs w:val="18"/>
          <w:lang w:val="pl-PL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2"/>
        <w:gridCol w:w="7457"/>
      </w:tblGrid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color w:val="FFFFFF"/>
                <w:sz w:val="18"/>
                <w:szCs w:val="18"/>
                <w:lang w:val="pl-PL"/>
              </w:rPr>
              <w:t>Geometria Wykreślna i Perspektywa</w:t>
            </w:r>
          </w:p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Wydział Rzeźby I Mediacji Sztuki, 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Katedra rzeźby i działań przestrzennych</w:t>
            </w:r>
          </w:p>
          <w:p w:rsidR="00BB2683" w:rsidRPr="00BB2683" w:rsidRDefault="00BB26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2025/2026</w:t>
            </w:r>
          </w:p>
          <w:p w:rsidR="00BB2683" w:rsidRPr="00BB2683" w:rsidRDefault="00BB268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 w:rsidTr="00BB268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902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vMerge w:val="restart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1902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269"/>
        </w:trPr>
        <w:tc>
          <w:tcPr>
            <w:tcW w:w="1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Studia stacjonarna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469"/>
        </w:trPr>
        <w:tc>
          <w:tcPr>
            <w:tcW w:w="1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pacing w:after="20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I / s.1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408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Rafał Filipek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- Zrozumienie podstawowych pojęć  z zakresu   rysunku technicznego, geometrii wykreślnej oraz perspektywy.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  Wprowadzenie formy przekazu informacji technicznych w formie graficz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nej (2D).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- Zapoznanie studentów z możliwościami praktycznego wykorzystania geometrii wykreślnej/ perspektywy wykreślnej w projektowaniu/prezentacji wielkogabarytowych form przestrzennych.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 Pobudzenie wyobraźni celem swobodnego wizualizowania i pracy nad projektem własnym studenta.</w:t>
            </w:r>
          </w:p>
          <w:p w:rsidR="00BB2683" w:rsidRPr="00BB2683" w:rsidRDefault="00BB268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Przedmiot Geometria Wykre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ślna i Perspektywa obejmuje podstawową wiedzę z zakresu Geometrii wykreślnej, rysunku technicznego i perspektywy, niezbędną przy realizacjach rzeźbiarskich w przestrzennych zurbanizowanych . Umożliwia podjęcie dialogu z działami technicznymi zaangażowanymi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w proces realizacyjny projektów (wykonawców/podwykonawców - budowlane, konstrukcyjne, architektoniczne)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uppressAutoHyphens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Program dydaktyczny przedmiotu umożliwia wyposażenie  studenta w niezbędne narzędzia z zakresu Geometrii . Zakł</w:t>
            </w:r>
            <w:r w:rsidR="00BB2683"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a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da uwrażliwienie studentów na różne fo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rmy przekazu informacji technicznych w formie graficznej (2D),  umowne konwencje przedstawiania przestrzeni i przestrzenności na płaszczyźnie.</w:t>
            </w:r>
          </w:p>
          <w:p w:rsidR="00BB2683" w:rsidRPr="00BB2683" w:rsidRDefault="00BB2683">
            <w:pPr>
              <w:suppressAutoHyphens/>
              <w:spacing w:after="0"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Szczegółowa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76" w:lineRule="auto"/>
              <w:ind w:left="225" w:hanging="22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1.Realizacja ćwiczeń wprowadzających, przydatnych w wykonaniu zadania głównego. 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225" w:hanging="22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- Popr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awne budowanie różnych perspekt</w:t>
            </w:r>
            <w:r w:rsidR="00BB2683"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y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w jednego obiektu.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225" w:hanging="22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- Wykreślanie oświetlenia w rysunku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225" w:hanging="22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- </w:t>
            </w:r>
            <w:proofErr w:type="spellStart"/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Tekstórowanie</w:t>
            </w:r>
            <w:proofErr w:type="spellEnd"/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materiałów.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225" w:hanging="22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2, Realizacja technicznego opisu własnego projektu przestrzennego (rzeźby) na terenie zurbanizowanym we Wrocławiu.</w:t>
            </w:r>
          </w:p>
          <w:p w:rsidR="00B270B0" w:rsidRPr="00BB2683" w:rsidRDefault="00E26875">
            <w:pPr>
              <w:spacing w:after="0" w:line="240" w:lineRule="auto"/>
              <w:ind w:left="22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 Werbalizacja złożeń –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od koncepcji do projektu.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225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Inwentaryzacja projektu.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22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graficzne sposoby przekazu informacji techniczno-projektowych.</w:t>
            </w:r>
          </w:p>
          <w:p w:rsidR="00B270B0" w:rsidRPr="00BB2683" w:rsidRDefault="00E26875">
            <w:pPr>
              <w:spacing w:after="0" w:line="240" w:lineRule="auto"/>
              <w:ind w:left="22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lastRenderedPageBreak/>
              <w:t>- Rysunek techniczny, geometria wykreślna – techniczny język opisu graficznego.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225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Zasada czystości przekazu.</w:t>
            </w:r>
          </w:p>
          <w:p w:rsidR="00B270B0" w:rsidRPr="00BB2683" w:rsidRDefault="00E26875">
            <w:pPr>
              <w:suppressAutoHyphens/>
              <w:spacing w:after="0" w:line="276" w:lineRule="auto"/>
              <w:ind w:left="225" w:hanging="225"/>
              <w:jc w:val="both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Część przedmiotu zakończona 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oddaniem w formie plansz projektowych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pacing w:after="0" w:line="240" w:lineRule="auto"/>
              <w:rPr>
                <w:rFonts w:ascii="Times New Roman" w:eastAsia="Century Gothic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Maj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ą charakter wykładu, seminarium, korekt indywidualnych, pracy indywidualnej nad projektami autorskimi lub/i w zespołach projektowych.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Ocena pracy studenta obejmuje zgodność rozwiązania z tematem, poprawność merytoryczną, komplementarność.</w:t>
            </w: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 xml:space="preserve"> Kryterium również uwzględnia proces wykonywania zadań, efekt końcowy, frekwencję, zaangażowanie, samodzielność studenta, sposób i jakość prezentacji na przeglądach,.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shd w:val="clear" w:color="auto" w:fill="FFFFFF"/>
                <w:lang w:val="pl-PL"/>
              </w:rPr>
              <w:t xml:space="preserve"> </w:t>
            </w:r>
          </w:p>
          <w:p w:rsidR="00B270B0" w:rsidRPr="00BB2683" w:rsidRDefault="00B270B0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przentacja</w:t>
            </w:r>
            <w:proofErr w:type="spellEnd"/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/portfolio</w:t>
            </w: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>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Ocena końcowa jest sumą ocen uzyskanych za poprawność merytoryczną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 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wykonanych  realizacji, zadań, ćwiczeń, aktywne uczestnictwo w zajęciach oraz umiejętność posługiwania się nabytą wiedzą podczas interpretowania omawianych zjawisk i wykony</w:t>
            </w: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wania ćwiczeń. </w:t>
            </w:r>
          </w:p>
          <w:p w:rsidR="00B270B0" w:rsidRPr="00BB2683" w:rsidRDefault="00B270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 xml:space="preserve">Ocena końcowa jest sumą następujących ocen cząstkowych: </w:t>
            </w: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 Praca na zajęciach (aktywność oraz konsultacje projektowe)</w:t>
            </w:r>
          </w:p>
          <w:p w:rsidR="00B270B0" w:rsidRPr="00BB2683" w:rsidRDefault="00E268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- Przeglądy wewnętrzne (realizacja kolejnych etapów zadania)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Przegląd końcowy (podsumowanie oraz prezentacja)</w:t>
            </w:r>
          </w:p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  <w:t>- Sprawdzian/test - ćwiczenia z Geometrii Wykreślnej.</w:t>
            </w:r>
          </w:p>
        </w:tc>
      </w:tr>
      <w:tr w:rsidR="00B270B0" w:rsidRPr="00BB2683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B270B0" w:rsidRPr="00BB2683" w:rsidRDefault="00E2687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BB268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pl-PL"/>
              </w:rPr>
              <w:t>ZS</w:t>
            </w:r>
          </w:p>
        </w:tc>
      </w:tr>
    </w:tbl>
    <w:p w:rsidR="00B270B0" w:rsidRPr="00BB2683" w:rsidRDefault="00B270B0">
      <w:pPr>
        <w:suppressAutoHyphens/>
        <w:spacing w:after="0" w:line="276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B270B0" w:rsidRPr="00BB2683" w:rsidRDefault="00B270B0">
      <w:pPr>
        <w:suppressAutoHyphens/>
        <w:spacing w:after="0" w:line="276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B270B0" w:rsidRPr="00BB2683" w:rsidRDefault="00B270B0">
      <w:pPr>
        <w:suppressAutoHyphens/>
        <w:spacing w:after="0" w:line="276" w:lineRule="auto"/>
        <w:rPr>
          <w:rFonts w:ascii="Times New Roman" w:eastAsia="Open Sans" w:hAnsi="Times New Roman" w:cs="Times New Roman"/>
          <w:sz w:val="18"/>
          <w:szCs w:val="18"/>
        </w:rPr>
      </w:pPr>
    </w:p>
    <w:p w:rsidR="00B270B0" w:rsidRPr="00BB2683" w:rsidRDefault="00B270B0">
      <w:pPr>
        <w:suppressAutoHyphens/>
        <w:spacing w:after="0" w:line="276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B270B0" w:rsidRPr="00BB268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0B0"/>
    <w:rsid w:val="00B270B0"/>
    <w:rsid w:val="00BB2683"/>
    <w:rsid w:val="00E26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AB8D9"/>
  <w15:docId w15:val="{27CCB9F6-0383-4A40-AE1F-0757CC2A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1150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Kosowski</cp:lastModifiedBy>
  <cp:revision>2</cp:revision>
  <dcterms:created xsi:type="dcterms:W3CDTF">2025-11-30T23:35:00Z</dcterms:created>
  <dcterms:modified xsi:type="dcterms:W3CDTF">2025-11-30T23:52:00Z</dcterms:modified>
</cp:coreProperties>
</file>